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340" w:right="1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spacing w:line="249" w:lineRule="auto" w:before="88"/>
        <w:ind w:left="100"/>
      </w:pPr>
      <w:bookmarkStart w:name="Slide Number 2" w:id="2"/>
      <w:bookmarkEnd w:id="2"/>
      <w:r>
        <w:rPr/>
      </w:r>
      <w:r>
        <w:rPr/>
        <w:t>'Building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Sport</w:t>
      </w:r>
      <w:r>
        <w:rPr>
          <w:spacing w:val="-5"/>
        </w:rPr>
        <w:t> </w:t>
      </w:r>
      <w:r>
        <w:rPr/>
        <w:t>Family'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two-part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build</w:t>
      </w:r>
      <w:r>
        <w:rPr>
          <w:spacing w:val="-5"/>
        </w:rPr>
        <w:t> </w:t>
      </w:r>
      <w:r>
        <w:rPr/>
        <w:t>project</w:t>
      </w:r>
      <w:r>
        <w:rPr>
          <w:spacing w:val="-2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</w:t>
      </w:r>
      <w:r>
        <w:rPr>
          <w:spacing w:val="-97"/>
        </w:rPr>
        <w:t> </w:t>
      </w:r>
      <w:r>
        <w:rPr/>
        <w:t>Para athletes and coaches through a Para Sport Collective and Para Sport Coach</w:t>
      </w:r>
      <w:r>
        <w:rPr>
          <w:spacing w:val="1"/>
        </w:rPr>
        <w:t> </w:t>
      </w:r>
      <w:r>
        <w:rPr/>
        <w:t>Development,</w:t>
      </w:r>
      <w:r>
        <w:rPr>
          <w:spacing w:val="5"/>
        </w:rPr>
        <w:t> </w:t>
      </w:r>
      <w:r>
        <w:rPr/>
        <w:t>delivering</w:t>
      </w:r>
      <w:r>
        <w:rPr>
          <w:spacing w:val="3"/>
        </w:rPr>
        <w:t> </w:t>
      </w:r>
      <w:r>
        <w:rPr/>
        <w:t>long-term</w:t>
      </w:r>
      <w:r>
        <w:rPr>
          <w:spacing w:val="2"/>
        </w:rPr>
        <w:t> </w:t>
      </w:r>
      <w:r>
        <w:rPr/>
        <w:t>system</w:t>
      </w:r>
      <w:r>
        <w:rPr>
          <w:spacing w:val="4"/>
        </w:rPr>
        <w:t> </w:t>
      </w:r>
      <w:r>
        <w:rPr/>
        <w:t>benefit.</w:t>
      </w:r>
    </w:p>
    <w:p>
      <w:pPr>
        <w:pStyle w:val="BodyText"/>
        <w:rPr>
          <w:sz w:val="38"/>
        </w:rPr>
      </w:pPr>
    </w:p>
    <w:p>
      <w:pPr>
        <w:pStyle w:val="BodyText"/>
        <w:ind w:left="100"/>
      </w:pPr>
      <w:r>
        <w:rPr/>
        <w:t>WHAT</w:t>
      </w:r>
      <w:r>
        <w:rPr>
          <w:spacing w:val="-15"/>
        </w:rPr>
        <w:t> </w:t>
      </w:r>
      <w:r>
        <w:rPr/>
        <w:t>WILL</w:t>
      </w:r>
      <w:r>
        <w:rPr>
          <w:spacing w:val="-20"/>
        </w:rPr>
        <w:t> </w:t>
      </w:r>
      <w:r>
        <w:rPr/>
        <w:t>BE</w:t>
      </w:r>
      <w:r>
        <w:rPr>
          <w:spacing w:val="-9"/>
        </w:rPr>
        <w:t> </w:t>
      </w:r>
      <w:r>
        <w:rPr/>
        <w:t>DELIVERED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249" w:lineRule="auto"/>
        <w:ind w:left="100" w:right="80"/>
      </w:pPr>
      <w:r>
        <w:rPr/>
        <w:t>The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Sport</w:t>
      </w:r>
      <w:r>
        <w:rPr>
          <w:spacing w:val="-4"/>
        </w:rPr>
        <w:t> </w:t>
      </w:r>
      <w:r>
        <w:rPr/>
        <w:t>Collective</w:t>
      </w:r>
      <w:r>
        <w:rPr>
          <w:spacing w:val="-2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in-person</w:t>
      </w:r>
      <w:r>
        <w:rPr>
          <w:spacing w:val="-2"/>
        </w:rPr>
        <w:t> </w:t>
      </w:r>
      <w:r>
        <w:rPr/>
        <w:t>camps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virtual</w:t>
      </w:r>
      <w:r>
        <w:rPr>
          <w:spacing w:val="-4"/>
        </w:rPr>
        <w:t> </w:t>
      </w:r>
      <w:r>
        <w:rPr/>
        <w:t>support</w:t>
      </w:r>
      <w:r>
        <w:rPr>
          <w:spacing w:val="-4"/>
        </w:rPr>
        <w:t> </w:t>
      </w:r>
      <w:r>
        <w:rPr/>
        <w:t>across</w:t>
      </w:r>
      <w:r>
        <w:rPr>
          <w:spacing w:val="-3"/>
        </w:rPr>
        <w:t> </w:t>
      </w:r>
      <w:r>
        <w:rPr/>
        <w:t>all</w:t>
      </w:r>
      <w:r>
        <w:rPr>
          <w:spacing w:val="-97"/>
        </w:rPr>
        <w:t> </w:t>
      </w:r>
      <w:r>
        <w:rPr/>
        <w:t>Para sports for Para athletes and coaches to build connections, confidence and</w:t>
      </w:r>
      <w:r>
        <w:rPr>
          <w:spacing w:val="1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through</w:t>
      </w:r>
      <w:r>
        <w:rPr>
          <w:spacing w:val="1"/>
        </w:rPr>
        <w:t> </w:t>
      </w:r>
      <w:r>
        <w:rPr/>
        <w:t>shared experiences</w:t>
      </w:r>
      <w:r>
        <w:rPr>
          <w:spacing w:val="5"/>
        </w:rPr>
        <w:t> </w:t>
      </w:r>
      <w:r>
        <w:rPr/>
        <w:t>and talent</w:t>
      </w:r>
      <w:r>
        <w:rPr>
          <w:spacing w:val="-1"/>
        </w:rPr>
        <w:t> </w:t>
      </w:r>
      <w:r>
        <w:rPr/>
        <w:t>enrichment.</w:t>
      </w:r>
    </w:p>
    <w:p>
      <w:pPr>
        <w:pStyle w:val="BodyText"/>
        <w:rPr>
          <w:sz w:val="38"/>
        </w:rPr>
      </w:pPr>
    </w:p>
    <w:p>
      <w:pPr>
        <w:pStyle w:val="BodyText"/>
        <w:spacing w:line="249" w:lineRule="auto"/>
        <w:ind w:left="100" w:right="6068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5308092</wp:posOffset>
            </wp:positionH>
            <wp:positionV relativeFrom="paragraph">
              <wp:posOffset>-55502</wp:posOffset>
            </wp:positionV>
            <wp:extent cx="3646931" cy="215341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931" cy="215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Coach Development will provide the resources</w:t>
      </w:r>
      <w:r>
        <w:rPr>
          <w:spacing w:val="-98"/>
        </w:rPr>
        <w:t> </w:t>
      </w:r>
      <w:r>
        <w:rPr/>
        <w:t>for</w:t>
      </w:r>
      <w:r>
        <w:rPr>
          <w:spacing w:val="-7"/>
        </w:rPr>
        <w:t> </w:t>
      </w:r>
      <w:r>
        <w:rPr/>
        <w:t>coaches</w:t>
      </w:r>
      <w:r>
        <w:rPr>
          <w:spacing w:val="-4"/>
        </w:rPr>
        <w:t> </w:t>
      </w:r>
      <w:r>
        <w:rPr/>
        <w:t>across</w:t>
      </w:r>
      <w:r>
        <w:rPr>
          <w:spacing w:val="-7"/>
        </w:rPr>
        <w:t> </w:t>
      </w:r>
      <w:r>
        <w:rPr/>
        <w:t>able-bodied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sport</w:t>
      </w:r>
      <w:r>
        <w:rPr>
          <w:spacing w:val="-97"/>
        </w:rPr>
        <w:t> </w:t>
      </w:r>
      <w:r>
        <w:rPr/>
        <w:t>to gain knowledge, capability, confidence and</w:t>
      </w:r>
      <w:r>
        <w:rPr>
          <w:spacing w:val="1"/>
        </w:rPr>
        <w:t> </w:t>
      </w:r>
      <w:r>
        <w:rPr/>
        <w:t>creativity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coach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support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athletes.</w:t>
      </w:r>
    </w:p>
    <w:p>
      <w:pPr>
        <w:spacing w:after="0" w:line="249" w:lineRule="auto"/>
        <w:sectPr>
          <w:headerReference w:type="default" r:id="rId6"/>
          <w:footerReference w:type="default" r:id="rId7"/>
          <w:pgSz w:w="14400" w:h="10800" w:orient="landscape"/>
          <w:pgMar w:header="414" w:footer="1230" w:top="1020" w:bottom="1420" w:left="3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8"/>
        <w:ind w:left="100"/>
      </w:pPr>
      <w:bookmarkStart w:name="Slide Number 3" w:id="3"/>
      <w:bookmarkEnd w:id="3"/>
      <w:r>
        <w:rPr/>
      </w:r>
      <w:r>
        <w:rPr>
          <w:u w:val="single"/>
        </w:rPr>
        <w:t>Para</w:t>
      </w:r>
      <w:r>
        <w:rPr>
          <w:spacing w:val="-10"/>
          <w:u w:val="single"/>
        </w:rPr>
        <w:t> </w:t>
      </w:r>
      <w:r>
        <w:rPr>
          <w:u w:val="single"/>
        </w:rPr>
        <w:t>Sport</w:t>
      </w:r>
      <w:r>
        <w:rPr>
          <w:spacing w:val="-7"/>
          <w:u w:val="single"/>
        </w:rPr>
        <w:t> </w:t>
      </w:r>
      <w:r>
        <w:rPr>
          <w:u w:val="single"/>
        </w:rPr>
        <w:t>Collective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220" w:after="0"/>
        <w:ind w:left="551" w:right="222" w:hanging="452"/>
        <w:jc w:val="left"/>
        <w:rPr>
          <w:sz w:val="36"/>
        </w:rPr>
      </w:pPr>
      <w:r>
        <w:rPr>
          <w:sz w:val="36"/>
        </w:rPr>
        <w:t>The Para Sport Collective is for Para athletes and coaches across the wide range</w:t>
      </w:r>
      <w:r>
        <w:rPr>
          <w:spacing w:val="1"/>
          <w:sz w:val="36"/>
        </w:rPr>
        <w:t> </w:t>
      </w:r>
      <w:r>
        <w:rPr>
          <w:sz w:val="36"/>
        </w:rPr>
        <w:t>of Para sports. Para athletes in the midrange of their Para sport talent journey (i.e.</w:t>
      </w:r>
      <w:r>
        <w:rPr>
          <w:spacing w:val="-98"/>
          <w:sz w:val="36"/>
        </w:rPr>
        <w:t> </w:t>
      </w:r>
      <w:r>
        <w:rPr>
          <w:sz w:val="36"/>
        </w:rPr>
        <w:t>pre</w:t>
      </w:r>
      <w:r>
        <w:rPr>
          <w:spacing w:val="-10"/>
          <w:sz w:val="36"/>
        </w:rPr>
        <w:t> </w:t>
      </w:r>
      <w:r>
        <w:rPr>
          <w:sz w:val="36"/>
        </w:rPr>
        <w:t>HPAD)</w:t>
      </w:r>
      <w:r>
        <w:rPr>
          <w:spacing w:val="-5"/>
          <w:sz w:val="36"/>
        </w:rPr>
        <w:t> </w:t>
      </w:r>
      <w:r>
        <w:rPr>
          <w:sz w:val="36"/>
        </w:rPr>
        <w:t>where there</w:t>
      </w:r>
      <w:r>
        <w:rPr>
          <w:spacing w:val="-9"/>
          <w:sz w:val="36"/>
        </w:rPr>
        <w:t> </w:t>
      </w:r>
      <w:r>
        <w:rPr>
          <w:sz w:val="36"/>
        </w:rPr>
        <w:t>is</w:t>
      </w:r>
      <w:r>
        <w:rPr>
          <w:spacing w:val="-8"/>
          <w:sz w:val="36"/>
        </w:rPr>
        <w:t> </w:t>
      </w:r>
      <w:r>
        <w:rPr>
          <w:sz w:val="36"/>
        </w:rPr>
        <w:t>currently</w:t>
      </w:r>
      <w:r>
        <w:rPr>
          <w:spacing w:val="-5"/>
          <w:sz w:val="36"/>
        </w:rPr>
        <w:t> </w:t>
      </w:r>
      <w:r>
        <w:rPr>
          <w:sz w:val="36"/>
        </w:rPr>
        <w:t>limited</w:t>
      </w:r>
      <w:r>
        <w:rPr>
          <w:spacing w:val="-7"/>
          <w:sz w:val="36"/>
        </w:rPr>
        <w:t> </w:t>
      </w:r>
      <w:r>
        <w:rPr>
          <w:sz w:val="36"/>
        </w:rPr>
        <w:t>support</w:t>
      </w:r>
      <w:r>
        <w:rPr>
          <w:spacing w:val="-7"/>
          <w:sz w:val="36"/>
        </w:rPr>
        <w:t> </w:t>
      </w:r>
      <w:r>
        <w:rPr>
          <w:sz w:val="36"/>
        </w:rPr>
        <w:t>are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9"/>
          <w:sz w:val="36"/>
        </w:rPr>
        <w:t> </w:t>
      </w:r>
      <w:r>
        <w:rPr>
          <w:sz w:val="36"/>
        </w:rPr>
        <w:t>target</w:t>
      </w:r>
      <w:r>
        <w:rPr>
          <w:spacing w:val="-8"/>
          <w:sz w:val="36"/>
        </w:rPr>
        <w:t> </w:t>
      </w:r>
      <w:r>
        <w:rPr>
          <w:sz w:val="36"/>
        </w:rPr>
        <w:t>population</w:t>
      </w:r>
      <w:r>
        <w:rPr>
          <w:spacing w:val="-4"/>
          <w:sz w:val="36"/>
        </w:rPr>
        <w:t> </w:t>
      </w:r>
      <w:r>
        <w:rPr>
          <w:sz w:val="36"/>
        </w:rPr>
        <w:t>group.</w:t>
      </w:r>
      <w:r>
        <w:rPr>
          <w:spacing w:val="-97"/>
          <w:sz w:val="36"/>
        </w:rPr>
        <w:t> </w:t>
      </w:r>
      <w:r>
        <w:rPr>
          <w:sz w:val="36"/>
        </w:rPr>
        <w:t>The Project Lead will develop the Para Sport Collective to have an inclusive</w:t>
      </w:r>
      <w:r>
        <w:rPr>
          <w:spacing w:val="1"/>
          <w:sz w:val="36"/>
        </w:rPr>
        <w:t> </w:t>
      </w:r>
      <w:r>
        <w:rPr>
          <w:sz w:val="36"/>
        </w:rPr>
        <w:t>selection process ensuring an even balance of male and female athletes and</w:t>
      </w:r>
      <w:r>
        <w:rPr>
          <w:spacing w:val="1"/>
          <w:sz w:val="36"/>
        </w:rPr>
        <w:t> </w:t>
      </w:r>
      <w:r>
        <w:rPr>
          <w:sz w:val="36"/>
        </w:rPr>
        <w:t>coaches</w:t>
      </w:r>
      <w:r>
        <w:rPr>
          <w:spacing w:val="1"/>
          <w:sz w:val="36"/>
        </w:rPr>
        <w:t> </w:t>
      </w:r>
      <w:r>
        <w:rPr>
          <w:sz w:val="36"/>
        </w:rPr>
        <w:t>and,</w:t>
      </w:r>
      <w:r>
        <w:rPr>
          <w:spacing w:val="-1"/>
          <w:sz w:val="36"/>
        </w:rPr>
        <w:t> </w:t>
      </w:r>
      <w:r>
        <w:rPr>
          <w:sz w:val="36"/>
        </w:rPr>
        <w:t>where</w:t>
      </w:r>
      <w:r>
        <w:rPr>
          <w:spacing w:val="8"/>
          <w:sz w:val="36"/>
        </w:rPr>
        <w:t> </w:t>
      </w:r>
      <w:r>
        <w:rPr>
          <w:sz w:val="36"/>
        </w:rPr>
        <w:t>appropriate,</w:t>
      </w:r>
      <w:r>
        <w:rPr>
          <w:spacing w:val="4"/>
          <w:sz w:val="36"/>
        </w:rPr>
        <w:t> </w:t>
      </w:r>
      <w:r>
        <w:rPr>
          <w:sz w:val="36"/>
        </w:rPr>
        <w:t>an</w:t>
      </w:r>
      <w:r>
        <w:rPr>
          <w:spacing w:val="-2"/>
          <w:sz w:val="36"/>
        </w:rPr>
        <w:t> </w:t>
      </w:r>
      <w:r>
        <w:rPr>
          <w:sz w:val="36"/>
        </w:rPr>
        <w:t>emphasis</w:t>
      </w:r>
      <w:r>
        <w:rPr>
          <w:spacing w:val="3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rangatahi.</w:t>
      </w:r>
    </w:p>
    <w:p>
      <w:pPr>
        <w:pStyle w:val="BodyText"/>
        <w:spacing w:before="4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552" w:val="left" w:leader="none"/>
        </w:tabs>
        <w:spacing w:line="249" w:lineRule="auto" w:before="0" w:after="0"/>
        <w:ind w:left="551" w:right="914" w:hanging="452"/>
        <w:jc w:val="both"/>
        <w:rPr>
          <w:sz w:val="36"/>
        </w:rPr>
      </w:pPr>
      <w:r>
        <w:rPr>
          <w:sz w:val="36"/>
        </w:rPr>
        <w:t>The</w:t>
      </w:r>
      <w:r>
        <w:rPr>
          <w:spacing w:val="-9"/>
          <w:sz w:val="36"/>
        </w:rPr>
        <w:t> </w:t>
      </w:r>
      <w:r>
        <w:rPr>
          <w:sz w:val="36"/>
        </w:rPr>
        <w:t>central</w:t>
      </w:r>
      <w:r>
        <w:rPr>
          <w:spacing w:val="-4"/>
          <w:sz w:val="36"/>
        </w:rPr>
        <w:t> </w:t>
      </w:r>
      <w:r>
        <w:rPr>
          <w:sz w:val="36"/>
        </w:rPr>
        <w:t>purpose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7"/>
          <w:sz w:val="36"/>
        </w:rPr>
        <w:t> </w:t>
      </w:r>
      <w:r>
        <w:rPr>
          <w:sz w:val="36"/>
        </w:rPr>
        <w:t>Collective</w:t>
      </w:r>
      <w:r>
        <w:rPr>
          <w:spacing w:val="-3"/>
          <w:sz w:val="36"/>
        </w:rPr>
        <w:t> </w:t>
      </w:r>
      <w:r>
        <w:rPr>
          <w:sz w:val="36"/>
        </w:rPr>
        <w:t>is</w:t>
      </w:r>
      <w:r>
        <w:rPr>
          <w:spacing w:val="-6"/>
          <w:sz w:val="36"/>
        </w:rPr>
        <w:t> </w:t>
      </w:r>
      <w:r>
        <w:rPr>
          <w:sz w:val="36"/>
        </w:rPr>
        <w:t>connecting</w:t>
      </w:r>
      <w:r>
        <w:rPr>
          <w:spacing w:val="-2"/>
          <w:sz w:val="36"/>
        </w:rPr>
        <w:t> </w:t>
      </w:r>
      <w:r>
        <w:rPr>
          <w:sz w:val="36"/>
        </w:rPr>
        <w:t>Para</w:t>
      </w:r>
      <w:r>
        <w:rPr>
          <w:spacing w:val="-7"/>
          <w:sz w:val="36"/>
        </w:rPr>
        <w:t> </w:t>
      </w:r>
      <w:r>
        <w:rPr>
          <w:sz w:val="36"/>
        </w:rPr>
        <w:t>athletes</w:t>
      </w:r>
      <w:r>
        <w:rPr>
          <w:spacing w:val="-3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coaches</w:t>
      </w:r>
      <w:r>
        <w:rPr>
          <w:spacing w:val="-98"/>
          <w:sz w:val="36"/>
        </w:rPr>
        <w:t> </w:t>
      </w:r>
      <w:r>
        <w:rPr>
          <w:sz w:val="36"/>
        </w:rPr>
        <w:t>while surrounding</w:t>
      </w:r>
      <w:r>
        <w:rPr>
          <w:spacing w:val="-2"/>
          <w:sz w:val="36"/>
        </w:rPr>
        <w:t> </w:t>
      </w:r>
      <w:r>
        <w:rPr>
          <w:sz w:val="36"/>
        </w:rPr>
        <w:t>them</w:t>
      </w:r>
      <w:r>
        <w:rPr>
          <w:spacing w:val="-8"/>
          <w:sz w:val="36"/>
        </w:rPr>
        <w:t> </w:t>
      </w:r>
      <w:r>
        <w:rPr>
          <w:sz w:val="36"/>
        </w:rPr>
        <w:t>with</w:t>
      </w:r>
      <w:r>
        <w:rPr>
          <w:spacing w:val="-2"/>
          <w:sz w:val="36"/>
        </w:rPr>
        <w:t> </w:t>
      </w:r>
      <w:r>
        <w:rPr>
          <w:sz w:val="36"/>
        </w:rPr>
        <w:t>support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a</w:t>
      </w:r>
      <w:r>
        <w:rPr>
          <w:spacing w:val="-9"/>
          <w:sz w:val="36"/>
        </w:rPr>
        <w:t> </w:t>
      </w:r>
      <w:r>
        <w:rPr>
          <w:sz w:val="36"/>
        </w:rPr>
        <w:t>range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learning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7"/>
          <w:sz w:val="36"/>
        </w:rPr>
        <w:t> </w:t>
      </w:r>
      <w:r>
        <w:rPr>
          <w:sz w:val="36"/>
        </w:rPr>
        <w:t>development</w:t>
      </w:r>
      <w:r>
        <w:rPr>
          <w:spacing w:val="-97"/>
          <w:sz w:val="36"/>
        </w:rPr>
        <w:t> </w:t>
      </w:r>
      <w:r>
        <w:rPr>
          <w:sz w:val="36"/>
        </w:rPr>
        <w:t>opportunities.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0" w:after="0"/>
        <w:ind w:left="551" w:right="614" w:hanging="452"/>
        <w:jc w:val="left"/>
        <w:rPr>
          <w:sz w:val="36"/>
        </w:rPr>
      </w:pPr>
      <w:r>
        <w:rPr>
          <w:sz w:val="36"/>
        </w:rPr>
        <w:t>Over a 3-year period the Collective approach will include 5 national in-person</w:t>
      </w:r>
      <w:r>
        <w:rPr>
          <w:spacing w:val="1"/>
          <w:sz w:val="36"/>
        </w:rPr>
        <w:t> </w:t>
      </w:r>
      <w:r>
        <w:rPr>
          <w:sz w:val="36"/>
        </w:rPr>
        <w:t>camps (alternating between North Island and South Island locations to ensure</w:t>
      </w:r>
      <w:r>
        <w:rPr>
          <w:spacing w:val="1"/>
          <w:sz w:val="36"/>
        </w:rPr>
        <w:t> </w:t>
      </w:r>
      <w:r>
        <w:rPr>
          <w:sz w:val="36"/>
        </w:rPr>
        <w:t>accessibility)</w:t>
      </w:r>
      <w:r>
        <w:rPr>
          <w:spacing w:val="-1"/>
          <w:sz w:val="36"/>
        </w:rPr>
        <w:t> </w:t>
      </w:r>
      <w:r>
        <w:rPr>
          <w:sz w:val="36"/>
        </w:rPr>
        <w:t>across</w:t>
      </w:r>
      <w:r>
        <w:rPr>
          <w:spacing w:val="-10"/>
          <w:sz w:val="36"/>
        </w:rPr>
        <w:t> </w:t>
      </w:r>
      <w:r>
        <w:rPr>
          <w:sz w:val="36"/>
        </w:rPr>
        <w:t>two</w:t>
      </w:r>
      <w:r>
        <w:rPr>
          <w:spacing w:val="-4"/>
          <w:sz w:val="36"/>
        </w:rPr>
        <w:t> </w:t>
      </w:r>
      <w:r>
        <w:rPr>
          <w:sz w:val="36"/>
        </w:rPr>
        <w:t>intakes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11"/>
          <w:sz w:val="36"/>
        </w:rPr>
        <w:t> </w:t>
      </w:r>
      <w:r>
        <w:rPr>
          <w:sz w:val="36"/>
        </w:rPr>
        <w:t>bi-monthly</w:t>
      </w:r>
      <w:r>
        <w:rPr>
          <w:spacing w:val="-5"/>
          <w:sz w:val="36"/>
        </w:rPr>
        <w:t> </w:t>
      </w:r>
      <w:r>
        <w:rPr>
          <w:sz w:val="36"/>
        </w:rPr>
        <w:t>virtual</w:t>
      </w:r>
      <w:r>
        <w:rPr>
          <w:spacing w:val="-10"/>
          <w:sz w:val="36"/>
        </w:rPr>
        <w:t> </w:t>
      </w:r>
      <w:r>
        <w:rPr>
          <w:sz w:val="36"/>
        </w:rPr>
        <w:t>connection</w:t>
      </w:r>
      <w:r>
        <w:rPr>
          <w:spacing w:val="-6"/>
          <w:sz w:val="36"/>
        </w:rPr>
        <w:t> </w:t>
      </w:r>
      <w:r>
        <w:rPr>
          <w:sz w:val="36"/>
        </w:rPr>
        <w:t>opportunities.</w:t>
      </w:r>
      <w:r>
        <w:rPr>
          <w:spacing w:val="-97"/>
          <w:sz w:val="36"/>
        </w:rPr>
        <w:t> </w:t>
      </w:r>
      <w:r>
        <w:rPr>
          <w:sz w:val="36"/>
        </w:rPr>
        <w:t>There</w:t>
      </w:r>
      <w:r>
        <w:rPr>
          <w:spacing w:val="-5"/>
          <w:sz w:val="36"/>
        </w:rPr>
        <w:t> </w:t>
      </w:r>
      <w:r>
        <w:rPr>
          <w:sz w:val="36"/>
        </w:rPr>
        <w:t>will</w:t>
      </w:r>
      <w:r>
        <w:rPr>
          <w:spacing w:val="8"/>
          <w:sz w:val="36"/>
        </w:rPr>
        <w:t> </w:t>
      </w:r>
      <w:r>
        <w:rPr>
          <w:sz w:val="36"/>
        </w:rPr>
        <w:t>be two</w:t>
      </w:r>
      <w:r>
        <w:rPr>
          <w:spacing w:val="5"/>
          <w:sz w:val="36"/>
        </w:rPr>
        <w:t> </w:t>
      </w:r>
      <w:r>
        <w:rPr>
          <w:sz w:val="36"/>
        </w:rPr>
        <w:t>intakes</w:t>
      </w:r>
      <w:r>
        <w:rPr>
          <w:spacing w:val="-1"/>
          <w:sz w:val="36"/>
        </w:rPr>
        <w:t> </w:t>
      </w:r>
      <w:r>
        <w:rPr>
          <w:sz w:val="36"/>
        </w:rPr>
        <w:t>over</w:t>
      </w:r>
      <w:r>
        <w:rPr>
          <w:spacing w:val="2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period of the</w:t>
      </w:r>
      <w:r>
        <w:rPr>
          <w:spacing w:val="-2"/>
          <w:sz w:val="36"/>
        </w:rPr>
        <w:t> </w:t>
      </w:r>
      <w:r>
        <w:rPr>
          <w:sz w:val="36"/>
        </w:rPr>
        <w:t>project.</w:t>
      </w:r>
    </w:p>
    <w:p>
      <w:pPr>
        <w:spacing w:after="0" w:line="249" w:lineRule="auto"/>
        <w:jc w:val="left"/>
        <w:rPr>
          <w:sz w:val="36"/>
        </w:rPr>
        <w:sectPr>
          <w:pgSz w:w="14400" w:h="10800" w:orient="landscape"/>
          <w:pgMar w:header="414" w:footer="1230" w:top="1020" w:bottom="1420" w:left="3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8"/>
        <w:ind w:left="100"/>
      </w:pPr>
      <w:bookmarkStart w:name="Slide Number 4" w:id="4"/>
      <w:bookmarkEnd w:id="4"/>
      <w:r>
        <w:rPr/>
      </w:r>
      <w:r>
        <w:rPr>
          <w:u w:val="single"/>
        </w:rPr>
        <w:t>Para</w:t>
      </w:r>
      <w:r>
        <w:rPr>
          <w:spacing w:val="-12"/>
          <w:u w:val="single"/>
        </w:rPr>
        <w:t> </w:t>
      </w:r>
      <w:r>
        <w:rPr>
          <w:u w:val="single"/>
        </w:rPr>
        <w:t>Sport</w:t>
      </w:r>
      <w:r>
        <w:rPr>
          <w:spacing w:val="-10"/>
          <w:u w:val="single"/>
        </w:rPr>
        <w:t> </w:t>
      </w:r>
      <w:r>
        <w:rPr>
          <w:u w:val="single"/>
        </w:rPr>
        <w:t>Collective</w:t>
      </w:r>
      <w:r>
        <w:rPr>
          <w:spacing w:val="-6"/>
          <w:u w:val="single"/>
        </w:rPr>
        <w:t> </w:t>
      </w:r>
      <w:r>
        <w:rPr>
          <w:u w:val="single"/>
        </w:rPr>
        <w:t>continued: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220" w:after="0"/>
        <w:ind w:left="551" w:right="444" w:hanging="452"/>
        <w:jc w:val="left"/>
        <w:rPr>
          <w:sz w:val="36"/>
        </w:rPr>
      </w:pPr>
      <w:r>
        <w:rPr>
          <w:sz w:val="36"/>
        </w:rPr>
        <w:t>The Project Lead will co-design the Para Sport Collective needs with the PNZ</w:t>
      </w:r>
      <w:r>
        <w:rPr>
          <w:spacing w:val="1"/>
          <w:sz w:val="36"/>
        </w:rPr>
        <w:t> </w:t>
      </w:r>
      <w:r>
        <w:rPr>
          <w:sz w:val="36"/>
        </w:rPr>
        <w:t>Athletes Council, NSOs/NDSOs and coaches to understand current state and</w:t>
      </w:r>
      <w:r>
        <w:rPr>
          <w:spacing w:val="1"/>
          <w:sz w:val="36"/>
        </w:rPr>
        <w:t> </w:t>
      </w:r>
      <w:r>
        <w:rPr>
          <w:sz w:val="36"/>
        </w:rPr>
        <w:t>needs.</w:t>
      </w:r>
      <w:r>
        <w:rPr>
          <w:spacing w:val="-14"/>
          <w:sz w:val="36"/>
        </w:rPr>
        <w:t> </w:t>
      </w:r>
      <w:r>
        <w:rPr>
          <w:sz w:val="36"/>
        </w:rPr>
        <w:t>This</w:t>
      </w:r>
      <w:r>
        <w:rPr>
          <w:spacing w:val="-12"/>
          <w:sz w:val="36"/>
        </w:rPr>
        <w:t> </w:t>
      </w:r>
      <w:r>
        <w:rPr>
          <w:sz w:val="36"/>
        </w:rPr>
        <w:t>includes</w:t>
      </w:r>
      <w:r>
        <w:rPr>
          <w:spacing w:val="-6"/>
          <w:sz w:val="36"/>
        </w:rPr>
        <w:t> </w:t>
      </w:r>
      <w:r>
        <w:rPr>
          <w:sz w:val="36"/>
        </w:rPr>
        <w:t>understanding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complementing</w:t>
      </w:r>
      <w:r>
        <w:rPr>
          <w:spacing w:val="-6"/>
          <w:sz w:val="36"/>
        </w:rPr>
        <w:t> </w:t>
      </w:r>
      <w:r>
        <w:rPr>
          <w:sz w:val="36"/>
        </w:rPr>
        <w:t>anything</w:t>
      </w:r>
      <w:r>
        <w:rPr>
          <w:spacing w:val="-3"/>
          <w:sz w:val="36"/>
        </w:rPr>
        <w:t> </w:t>
      </w:r>
      <w:r>
        <w:rPr>
          <w:sz w:val="36"/>
        </w:rPr>
        <w:t>being</w:t>
      </w:r>
      <w:r>
        <w:rPr>
          <w:spacing w:val="-9"/>
          <w:sz w:val="36"/>
        </w:rPr>
        <w:t> </w:t>
      </w:r>
      <w:r>
        <w:rPr>
          <w:sz w:val="36"/>
        </w:rPr>
        <w:t>delivered</w:t>
      </w:r>
      <w:r>
        <w:rPr>
          <w:spacing w:val="-97"/>
          <w:sz w:val="36"/>
        </w:rPr>
        <w:t> </w:t>
      </w:r>
      <w:r>
        <w:rPr>
          <w:sz w:val="36"/>
        </w:rPr>
        <w:t>at regional</w:t>
      </w:r>
      <w:r>
        <w:rPr>
          <w:spacing w:val="4"/>
          <w:sz w:val="36"/>
        </w:rPr>
        <w:t> </w:t>
      </w:r>
      <w:r>
        <w:rPr>
          <w:sz w:val="36"/>
        </w:rPr>
        <w:t>level</w:t>
      </w:r>
      <w:r>
        <w:rPr>
          <w:spacing w:val="1"/>
          <w:sz w:val="36"/>
        </w:rPr>
        <w:t> </w:t>
      </w:r>
      <w:r>
        <w:rPr>
          <w:sz w:val="36"/>
        </w:rPr>
        <w:t>in</w:t>
      </w:r>
      <w:r>
        <w:rPr>
          <w:spacing w:val="-1"/>
          <w:sz w:val="36"/>
        </w:rPr>
        <w:t> </w:t>
      </w:r>
      <w:r>
        <w:rPr>
          <w:sz w:val="36"/>
        </w:rPr>
        <w:t>this space.</w:t>
      </w: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0" w:after="0"/>
        <w:ind w:left="551" w:right="513" w:hanging="452"/>
        <w:jc w:val="left"/>
        <w:rPr>
          <w:sz w:val="36"/>
        </w:rPr>
      </w:pPr>
      <w:r>
        <w:rPr>
          <w:spacing w:val="-1"/>
          <w:sz w:val="36"/>
        </w:rPr>
        <w:t>A monitoring and evaluation framework will </w:t>
      </w:r>
      <w:r>
        <w:rPr>
          <w:sz w:val="36"/>
        </w:rPr>
        <w:t>be developed to track the impact and</w:t>
      </w:r>
      <w:r>
        <w:rPr>
          <w:spacing w:val="-98"/>
          <w:sz w:val="36"/>
        </w:rPr>
        <w:t> </w:t>
      </w:r>
      <w:r>
        <w:rPr>
          <w:sz w:val="36"/>
        </w:rPr>
        <w:t>outcomes of the Collective, as the basis for ongoing improvements. It is used to</w:t>
      </w:r>
      <w:r>
        <w:rPr>
          <w:spacing w:val="1"/>
          <w:sz w:val="36"/>
        </w:rPr>
        <w:t> </w:t>
      </w:r>
      <w:r>
        <w:rPr>
          <w:sz w:val="36"/>
        </w:rPr>
        <w:t>inform</w:t>
      </w:r>
      <w:r>
        <w:rPr>
          <w:spacing w:val="-2"/>
          <w:sz w:val="36"/>
        </w:rPr>
        <w:t> </w:t>
      </w:r>
      <w:r>
        <w:rPr>
          <w:sz w:val="36"/>
        </w:rPr>
        <w:t>ongoing</w:t>
      </w:r>
      <w:r>
        <w:rPr>
          <w:spacing w:val="2"/>
          <w:sz w:val="36"/>
        </w:rPr>
        <w:t> </w:t>
      </w:r>
      <w:r>
        <w:rPr>
          <w:sz w:val="36"/>
        </w:rPr>
        <w:t>sustainability</w:t>
      </w:r>
      <w:r>
        <w:rPr>
          <w:spacing w:val="3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associated system</w:t>
      </w:r>
      <w:r>
        <w:rPr>
          <w:spacing w:val="4"/>
          <w:sz w:val="36"/>
        </w:rPr>
        <w:t> </w:t>
      </w:r>
      <w:r>
        <w:rPr>
          <w:sz w:val="36"/>
        </w:rPr>
        <w:t>change.</w:t>
      </w:r>
    </w:p>
    <w:p>
      <w:pPr>
        <w:spacing w:after="0" w:line="249" w:lineRule="auto"/>
        <w:jc w:val="left"/>
        <w:rPr>
          <w:sz w:val="36"/>
        </w:rPr>
        <w:sectPr>
          <w:pgSz w:w="14400" w:h="10800" w:orient="landscape"/>
          <w:pgMar w:header="414" w:footer="1230" w:top="1020" w:bottom="1420" w:left="3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88"/>
        <w:ind w:left="100"/>
      </w:pPr>
      <w:bookmarkStart w:name="Slide Number 5" w:id="5"/>
      <w:bookmarkEnd w:id="5"/>
      <w:r>
        <w:rPr/>
      </w:r>
      <w:r>
        <w:rPr>
          <w:u w:val="single"/>
        </w:rPr>
        <w:t>Coaching</w:t>
      </w:r>
      <w:r>
        <w:rPr>
          <w:spacing w:val="-24"/>
          <w:u w:val="single"/>
        </w:rPr>
        <w:t> </w:t>
      </w:r>
      <w:r>
        <w:rPr>
          <w:u w:val="single"/>
        </w:rPr>
        <w:t>Development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18" w:after="0"/>
        <w:ind w:left="551" w:right="650" w:hanging="452"/>
        <w:jc w:val="left"/>
        <w:rPr>
          <w:sz w:val="36"/>
        </w:rPr>
      </w:pPr>
      <w:r>
        <w:rPr>
          <w:sz w:val="36"/>
        </w:rPr>
        <w:t>Development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coaching</w:t>
      </w:r>
      <w:r>
        <w:rPr>
          <w:spacing w:val="-6"/>
          <w:sz w:val="36"/>
        </w:rPr>
        <w:t> </w:t>
      </w:r>
      <w:r>
        <w:rPr>
          <w:sz w:val="36"/>
        </w:rPr>
        <w:t>resources</w:t>
      </w:r>
      <w:r>
        <w:rPr>
          <w:spacing w:val="-5"/>
          <w:sz w:val="36"/>
        </w:rPr>
        <w:t> </w:t>
      </w:r>
      <w:r>
        <w:rPr>
          <w:sz w:val="36"/>
        </w:rPr>
        <w:t>to</w:t>
      </w:r>
      <w:r>
        <w:rPr>
          <w:spacing w:val="-8"/>
          <w:sz w:val="36"/>
        </w:rPr>
        <w:t> </w:t>
      </w:r>
      <w:r>
        <w:rPr>
          <w:sz w:val="36"/>
        </w:rPr>
        <w:t>address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stakeholder-reported</w:t>
      </w:r>
      <w:r>
        <w:rPr>
          <w:spacing w:val="-2"/>
          <w:sz w:val="36"/>
        </w:rPr>
        <w:t> </w:t>
      </w:r>
      <w:r>
        <w:rPr>
          <w:sz w:val="36"/>
        </w:rPr>
        <w:t>lack</w:t>
      </w:r>
      <w:r>
        <w:rPr>
          <w:spacing w:val="-8"/>
          <w:sz w:val="36"/>
        </w:rPr>
        <w:t> </w:t>
      </w:r>
      <w:r>
        <w:rPr>
          <w:sz w:val="36"/>
        </w:rPr>
        <w:t>of</w:t>
      </w:r>
      <w:r>
        <w:rPr>
          <w:spacing w:val="-97"/>
          <w:sz w:val="36"/>
        </w:rPr>
        <w:t> </w:t>
      </w:r>
      <w:r>
        <w:rPr>
          <w:sz w:val="36"/>
        </w:rPr>
        <w:t>capability</w:t>
      </w:r>
      <w:r>
        <w:rPr>
          <w:spacing w:val="3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confidence</w:t>
      </w:r>
      <w:r>
        <w:rPr>
          <w:spacing w:val="3"/>
          <w:sz w:val="36"/>
        </w:rPr>
        <w:t> </w:t>
      </w:r>
      <w:r>
        <w:rPr>
          <w:sz w:val="36"/>
        </w:rPr>
        <w:t>in</w:t>
      </w:r>
      <w:r>
        <w:rPr>
          <w:spacing w:val="-2"/>
          <w:sz w:val="36"/>
        </w:rPr>
        <w:t> </w:t>
      </w:r>
      <w:r>
        <w:rPr>
          <w:sz w:val="36"/>
        </w:rPr>
        <w:t>supporting</w:t>
      </w:r>
      <w:r>
        <w:rPr>
          <w:spacing w:val="3"/>
          <w:sz w:val="36"/>
        </w:rPr>
        <w:t> </w:t>
      </w:r>
      <w:r>
        <w:rPr>
          <w:sz w:val="36"/>
        </w:rPr>
        <w:t>Para</w:t>
      </w:r>
      <w:r>
        <w:rPr>
          <w:spacing w:val="-2"/>
          <w:sz w:val="36"/>
        </w:rPr>
        <w:t> </w:t>
      </w:r>
      <w:r>
        <w:rPr>
          <w:sz w:val="36"/>
        </w:rPr>
        <w:t>athletes.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0" w:after="0"/>
        <w:ind w:left="551" w:right="496" w:hanging="452"/>
        <w:jc w:val="left"/>
        <w:rPr>
          <w:sz w:val="36"/>
        </w:rPr>
      </w:pPr>
      <w:r>
        <w:rPr>
          <w:sz w:val="36"/>
        </w:rPr>
        <w:t>Development of stand-alone resources targeting Para sport coaches, with the</w:t>
      </w:r>
      <w:r>
        <w:rPr>
          <w:spacing w:val="1"/>
          <w:sz w:val="36"/>
        </w:rPr>
        <w:t> </w:t>
      </w:r>
      <w:r>
        <w:rPr>
          <w:sz w:val="36"/>
        </w:rPr>
        <w:t>ability</w:t>
      </w:r>
      <w:r>
        <w:rPr>
          <w:spacing w:val="-6"/>
          <w:sz w:val="36"/>
        </w:rPr>
        <w:t> </w:t>
      </w:r>
      <w:r>
        <w:rPr>
          <w:sz w:val="36"/>
        </w:rPr>
        <w:t>to</w:t>
      </w:r>
      <w:r>
        <w:rPr>
          <w:spacing w:val="-9"/>
          <w:sz w:val="36"/>
        </w:rPr>
        <w:t> </w:t>
      </w:r>
      <w:r>
        <w:rPr>
          <w:sz w:val="36"/>
        </w:rPr>
        <w:t>integrate</w:t>
      </w:r>
      <w:r>
        <w:rPr>
          <w:spacing w:val="-8"/>
          <w:sz w:val="36"/>
        </w:rPr>
        <w:t> </w:t>
      </w:r>
      <w:r>
        <w:rPr>
          <w:sz w:val="36"/>
        </w:rPr>
        <w:t>Para</w:t>
      </w:r>
      <w:r>
        <w:rPr>
          <w:spacing w:val="-9"/>
          <w:sz w:val="36"/>
        </w:rPr>
        <w:t> </w:t>
      </w:r>
      <w:r>
        <w:rPr>
          <w:sz w:val="36"/>
        </w:rPr>
        <w:t>sport</w:t>
      </w:r>
      <w:r>
        <w:rPr>
          <w:spacing w:val="-8"/>
          <w:sz w:val="36"/>
        </w:rPr>
        <w:t> </w:t>
      </w:r>
      <w:r>
        <w:rPr>
          <w:sz w:val="36"/>
        </w:rPr>
        <w:t>and</w:t>
      </w:r>
      <w:r>
        <w:rPr>
          <w:spacing w:val="-6"/>
          <w:sz w:val="36"/>
        </w:rPr>
        <w:t> </w:t>
      </w:r>
      <w:r>
        <w:rPr>
          <w:sz w:val="36"/>
        </w:rPr>
        <w:t>disability</w:t>
      </w:r>
      <w:r>
        <w:rPr>
          <w:spacing w:val="-6"/>
          <w:sz w:val="36"/>
        </w:rPr>
        <w:t> </w:t>
      </w:r>
      <w:r>
        <w:rPr>
          <w:sz w:val="36"/>
        </w:rPr>
        <w:t>knowledge</w:t>
      </w:r>
      <w:r>
        <w:rPr>
          <w:spacing w:val="2"/>
          <w:sz w:val="36"/>
        </w:rPr>
        <w:t> </w:t>
      </w:r>
      <w:r>
        <w:rPr>
          <w:sz w:val="36"/>
        </w:rPr>
        <w:t>within non-abled</w:t>
      </w:r>
      <w:r>
        <w:rPr>
          <w:spacing w:val="-5"/>
          <w:sz w:val="36"/>
        </w:rPr>
        <w:t> </w:t>
      </w:r>
      <w:r>
        <w:rPr>
          <w:sz w:val="36"/>
        </w:rPr>
        <w:t>coaching</w:t>
      </w:r>
      <w:r>
        <w:rPr>
          <w:spacing w:val="-97"/>
          <w:sz w:val="36"/>
        </w:rPr>
        <w:t> </w:t>
      </w:r>
      <w:r>
        <w:rPr>
          <w:sz w:val="36"/>
        </w:rPr>
        <w:t>courses.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0" w:after="0"/>
        <w:ind w:left="551" w:right="974" w:hanging="452"/>
        <w:jc w:val="left"/>
        <w:rPr>
          <w:sz w:val="36"/>
        </w:rPr>
      </w:pPr>
      <w:r>
        <w:rPr>
          <w:sz w:val="36"/>
        </w:rPr>
        <w:t>During the development phase, PNZ would work with key stakeholders to co-</w:t>
      </w:r>
      <w:r>
        <w:rPr>
          <w:spacing w:val="-98"/>
          <w:sz w:val="36"/>
        </w:rPr>
        <w:t> </w:t>
      </w:r>
      <w:r>
        <w:rPr>
          <w:sz w:val="36"/>
        </w:rPr>
        <w:t>design the resources and courses in a way that allows them to be</w:t>
      </w:r>
      <w:r>
        <w:rPr>
          <w:spacing w:val="1"/>
          <w:sz w:val="36"/>
        </w:rPr>
        <w:t> </w:t>
      </w:r>
      <w:r>
        <w:rPr>
          <w:sz w:val="36"/>
        </w:rPr>
        <w:t>incorporated/integrated</w:t>
      </w:r>
      <w:r>
        <w:rPr>
          <w:spacing w:val="-7"/>
          <w:sz w:val="36"/>
        </w:rPr>
        <w:t> </w:t>
      </w:r>
      <w:r>
        <w:rPr>
          <w:sz w:val="36"/>
        </w:rPr>
        <w:t>within</w:t>
      </w:r>
      <w:r>
        <w:rPr>
          <w:spacing w:val="-5"/>
          <w:sz w:val="36"/>
        </w:rPr>
        <w:t> </w:t>
      </w:r>
      <w:r>
        <w:rPr>
          <w:sz w:val="36"/>
        </w:rPr>
        <w:t>existing</w:t>
      </w:r>
      <w:r>
        <w:rPr>
          <w:spacing w:val="-8"/>
          <w:sz w:val="36"/>
        </w:rPr>
        <w:t> </w:t>
      </w:r>
      <w:r>
        <w:rPr>
          <w:sz w:val="36"/>
        </w:rPr>
        <w:t>NSO</w:t>
      </w:r>
      <w:r>
        <w:rPr>
          <w:spacing w:val="-12"/>
          <w:sz w:val="36"/>
        </w:rPr>
        <w:t> </w:t>
      </w:r>
      <w:r>
        <w:rPr>
          <w:sz w:val="36"/>
        </w:rPr>
        <w:t>coach</w:t>
      </w:r>
      <w:r>
        <w:rPr>
          <w:spacing w:val="-10"/>
          <w:sz w:val="36"/>
        </w:rPr>
        <w:t> </w:t>
      </w:r>
      <w:r>
        <w:rPr>
          <w:sz w:val="36"/>
        </w:rPr>
        <w:t>development</w:t>
      </w:r>
      <w:r>
        <w:rPr>
          <w:spacing w:val="-7"/>
          <w:sz w:val="36"/>
        </w:rPr>
        <w:t> </w:t>
      </w:r>
      <w:r>
        <w:rPr>
          <w:sz w:val="36"/>
        </w:rPr>
        <w:t>programmes.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0" w:after="0"/>
        <w:ind w:left="551" w:right="295" w:hanging="452"/>
        <w:jc w:val="left"/>
        <w:rPr>
          <w:sz w:val="36"/>
        </w:rPr>
      </w:pPr>
      <w:r>
        <w:rPr>
          <w:sz w:val="36"/>
        </w:rPr>
        <w:t>The</w:t>
      </w:r>
      <w:r>
        <w:rPr>
          <w:spacing w:val="-9"/>
          <w:sz w:val="36"/>
        </w:rPr>
        <w:t> </w:t>
      </w:r>
      <w:r>
        <w:rPr>
          <w:sz w:val="36"/>
        </w:rPr>
        <w:t>resources</w:t>
      </w:r>
      <w:r>
        <w:rPr>
          <w:spacing w:val="-4"/>
          <w:sz w:val="36"/>
        </w:rPr>
        <w:t> </w:t>
      </w:r>
      <w:r>
        <w:rPr>
          <w:sz w:val="36"/>
        </w:rPr>
        <w:t>would</w:t>
      </w:r>
      <w:r>
        <w:rPr>
          <w:spacing w:val="2"/>
          <w:sz w:val="36"/>
        </w:rPr>
        <w:t> </w:t>
      </w:r>
      <w:r>
        <w:rPr>
          <w:sz w:val="36"/>
        </w:rPr>
        <w:t>also</w:t>
      </w:r>
      <w:r>
        <w:rPr>
          <w:spacing w:val="-4"/>
          <w:sz w:val="36"/>
        </w:rPr>
        <w:t> </w:t>
      </w:r>
      <w:r>
        <w:rPr>
          <w:sz w:val="36"/>
        </w:rPr>
        <w:t>be</w:t>
      </w:r>
      <w:r>
        <w:rPr>
          <w:spacing w:val="-7"/>
          <w:sz w:val="36"/>
        </w:rPr>
        <w:t> </w:t>
      </w:r>
      <w:r>
        <w:rPr>
          <w:sz w:val="36"/>
        </w:rPr>
        <w:t>available to</w:t>
      </w:r>
      <w:r>
        <w:rPr>
          <w:spacing w:val="-9"/>
          <w:sz w:val="36"/>
        </w:rPr>
        <w:t> </w:t>
      </w:r>
      <w:r>
        <w:rPr>
          <w:sz w:val="36"/>
        </w:rPr>
        <w:t>other</w:t>
      </w:r>
      <w:r>
        <w:rPr>
          <w:spacing w:val="-4"/>
          <w:sz w:val="36"/>
        </w:rPr>
        <w:t> </w:t>
      </w:r>
      <w:r>
        <w:rPr>
          <w:sz w:val="36"/>
        </w:rPr>
        <w:t>organisations</w:t>
      </w:r>
      <w:r>
        <w:rPr>
          <w:spacing w:val="-1"/>
          <w:sz w:val="36"/>
        </w:rPr>
        <w:t> </w:t>
      </w:r>
      <w:r>
        <w:rPr>
          <w:sz w:val="36"/>
        </w:rPr>
        <w:t>across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8"/>
          <w:sz w:val="36"/>
        </w:rPr>
        <w:t> </w:t>
      </w:r>
      <w:r>
        <w:rPr>
          <w:sz w:val="36"/>
        </w:rPr>
        <w:t>sport</w:t>
      </w:r>
      <w:r>
        <w:rPr>
          <w:spacing w:val="-5"/>
          <w:sz w:val="36"/>
        </w:rPr>
        <w:t> </w:t>
      </w:r>
      <w:r>
        <w:rPr>
          <w:sz w:val="36"/>
        </w:rPr>
        <w:t>and</w:t>
      </w:r>
      <w:r>
        <w:rPr>
          <w:spacing w:val="-97"/>
          <w:sz w:val="36"/>
        </w:rPr>
        <w:t> </w:t>
      </w:r>
      <w:r>
        <w:rPr>
          <w:sz w:val="36"/>
        </w:rPr>
        <w:t>recreation sector</w:t>
      </w:r>
      <w:r>
        <w:rPr>
          <w:spacing w:val="-1"/>
          <w:sz w:val="36"/>
        </w:rPr>
        <w:t> </w:t>
      </w:r>
      <w:r>
        <w:rPr>
          <w:sz w:val="36"/>
        </w:rPr>
        <w:t>via</w:t>
      </w:r>
      <w:r>
        <w:rPr>
          <w:spacing w:val="-1"/>
          <w:sz w:val="36"/>
        </w:rPr>
        <w:t> </w:t>
      </w:r>
      <w:r>
        <w:rPr>
          <w:sz w:val="36"/>
        </w:rPr>
        <w:t>Sport NZ's</w:t>
      </w:r>
      <w:r>
        <w:rPr>
          <w:spacing w:val="-5"/>
          <w:sz w:val="36"/>
        </w:rPr>
        <w:t> </w:t>
      </w:r>
      <w:r>
        <w:rPr>
          <w:sz w:val="36"/>
        </w:rPr>
        <w:t>Sport</w:t>
      </w:r>
      <w:r>
        <w:rPr>
          <w:spacing w:val="-5"/>
          <w:sz w:val="36"/>
        </w:rPr>
        <w:t> </w:t>
      </w:r>
      <w:r>
        <w:rPr>
          <w:sz w:val="36"/>
        </w:rPr>
        <w:t>Tutor</w:t>
      </w:r>
      <w:r>
        <w:rPr>
          <w:spacing w:val="-4"/>
          <w:sz w:val="36"/>
        </w:rPr>
        <w:t> </w:t>
      </w:r>
      <w:r>
        <w:rPr>
          <w:sz w:val="36"/>
        </w:rPr>
        <w:t>learning</w:t>
      </w:r>
      <w:r>
        <w:rPr>
          <w:spacing w:val="3"/>
          <w:sz w:val="36"/>
        </w:rPr>
        <w:t> </w:t>
      </w:r>
      <w:r>
        <w:rPr>
          <w:sz w:val="36"/>
        </w:rPr>
        <w:t>portal.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551" w:val="left" w:leader="none"/>
          <w:tab w:pos="552" w:val="left" w:leader="none"/>
        </w:tabs>
        <w:spacing w:line="249" w:lineRule="auto" w:before="0" w:after="0"/>
        <w:ind w:left="551" w:right="1173" w:hanging="452"/>
        <w:jc w:val="left"/>
        <w:rPr>
          <w:sz w:val="36"/>
        </w:rPr>
      </w:pPr>
      <w:r>
        <w:rPr>
          <w:spacing w:val="-1"/>
          <w:sz w:val="36"/>
        </w:rPr>
        <w:t>A monitoring and evaluation framework will be </w:t>
      </w:r>
      <w:r>
        <w:rPr>
          <w:sz w:val="36"/>
        </w:rPr>
        <w:t>developed and used to inform</w:t>
      </w:r>
      <w:r>
        <w:rPr>
          <w:spacing w:val="-98"/>
          <w:sz w:val="36"/>
        </w:rPr>
        <w:t> </w:t>
      </w:r>
      <w:r>
        <w:rPr>
          <w:sz w:val="36"/>
        </w:rPr>
        <w:t>ongoing</w:t>
      </w:r>
      <w:r>
        <w:rPr>
          <w:spacing w:val="2"/>
          <w:sz w:val="36"/>
        </w:rPr>
        <w:t> </w:t>
      </w:r>
      <w:r>
        <w:rPr>
          <w:sz w:val="36"/>
        </w:rPr>
        <w:t>sustainability</w:t>
      </w:r>
      <w:r>
        <w:rPr>
          <w:spacing w:val="3"/>
          <w:sz w:val="36"/>
        </w:rPr>
        <w:t> </w:t>
      </w:r>
      <w:r>
        <w:rPr>
          <w:sz w:val="36"/>
        </w:rPr>
        <w:t>of the</w:t>
      </w:r>
      <w:r>
        <w:rPr>
          <w:spacing w:val="-3"/>
          <w:sz w:val="36"/>
        </w:rPr>
        <w:t> </w:t>
      </w:r>
      <w:r>
        <w:rPr>
          <w:sz w:val="36"/>
        </w:rPr>
        <w:t>associated</w:t>
      </w:r>
      <w:r>
        <w:rPr>
          <w:spacing w:val="1"/>
          <w:sz w:val="36"/>
        </w:rPr>
        <w:t> </w:t>
      </w:r>
      <w:r>
        <w:rPr>
          <w:sz w:val="36"/>
        </w:rPr>
        <w:t>system</w:t>
      </w:r>
      <w:r>
        <w:rPr>
          <w:spacing w:val="3"/>
          <w:sz w:val="36"/>
        </w:rPr>
        <w:t> </w:t>
      </w:r>
      <w:r>
        <w:rPr>
          <w:sz w:val="36"/>
        </w:rPr>
        <w:t>change.</w:t>
      </w:r>
    </w:p>
    <w:sectPr>
      <w:pgSz w:w="14400" w:h="10800" w:orient="landscape"/>
      <w:pgMar w:header="414" w:footer="1230" w:top="1020" w:bottom="1420" w:left="3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41248">
          <wp:simplePos x="0" y="0"/>
          <wp:positionH relativeFrom="page">
            <wp:posOffset>0</wp:posOffset>
          </wp:positionH>
          <wp:positionV relativeFrom="page">
            <wp:posOffset>5949695</wp:posOffset>
          </wp:positionV>
          <wp:extent cx="9143999" cy="908303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9" cy="9083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0.652901pt;margin-top:19.690556pt;width:545.2pt;height:33.25pt;mso-position-horizontal-relative:page;mso-position-vertical-relative:page;z-index:-15775744" type="#_x0000_t202" id="docshape1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6"/>
                  </w:rPr>
                </w:pPr>
                <w:r>
                  <w:rPr>
                    <w:b/>
                    <w:color w:val="EA9921"/>
                    <w:sz w:val="56"/>
                  </w:rPr>
                  <w:t>Project</w:t>
                </w:r>
                <w:r>
                  <w:rPr>
                    <w:b/>
                    <w:color w:val="EA9921"/>
                    <w:spacing w:val="-3"/>
                    <w:sz w:val="56"/>
                  </w:rPr>
                  <w:t> </w:t>
                </w:r>
                <w:r>
                  <w:rPr>
                    <w:b/>
                    <w:color w:val="EA9921"/>
                    <w:sz w:val="56"/>
                  </w:rPr>
                  <w:t>2:</w:t>
                </w:r>
                <w:r>
                  <w:rPr>
                    <w:b/>
                    <w:color w:val="EA9921"/>
                    <w:spacing w:val="-3"/>
                    <w:sz w:val="56"/>
                  </w:rPr>
                  <w:t> </w:t>
                </w:r>
                <w:r>
                  <w:rPr>
                    <w:b/>
                    <w:color w:val="EA9921"/>
                    <w:sz w:val="56"/>
                  </w:rPr>
                  <w:t>Building the</w:t>
                </w:r>
                <w:r>
                  <w:rPr>
                    <w:b/>
                    <w:color w:val="EA9921"/>
                    <w:spacing w:val="-1"/>
                    <w:sz w:val="56"/>
                  </w:rPr>
                  <w:t> </w:t>
                </w:r>
                <w:r>
                  <w:rPr>
                    <w:b/>
                    <w:color w:val="EA9921"/>
                    <w:sz w:val="56"/>
                  </w:rPr>
                  <w:t>Para</w:t>
                </w:r>
                <w:r>
                  <w:rPr>
                    <w:b/>
                    <w:color w:val="EA9921"/>
                    <w:spacing w:val="-3"/>
                    <w:sz w:val="56"/>
                  </w:rPr>
                  <w:t> </w:t>
                </w:r>
                <w:r>
                  <w:rPr>
                    <w:b/>
                    <w:color w:val="EA9921"/>
                    <w:sz w:val="56"/>
                  </w:rPr>
                  <w:t>Sport</w:t>
                </w:r>
                <w:r>
                  <w:rPr>
                    <w:b/>
                    <w:color w:val="EA9921"/>
                    <w:spacing w:val="-1"/>
                    <w:sz w:val="56"/>
                  </w:rPr>
                  <w:t> </w:t>
                </w:r>
                <w:r>
                  <w:rPr>
                    <w:b/>
                    <w:color w:val="EA9921"/>
                    <w:sz w:val="56"/>
                  </w:rPr>
                  <w:t>Family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51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nz" w:eastAsia="en-US" w:bidi="ar-SA"/>
      </w:rPr>
    </w:lvl>
    <w:lvl w:ilvl="1">
      <w:start w:val="0"/>
      <w:numFmt w:val="bullet"/>
      <w:lvlText w:val="•"/>
      <w:lvlJc w:val="left"/>
      <w:pPr>
        <w:ind w:left="1892" w:hanging="452"/>
      </w:pPr>
      <w:rPr>
        <w:rFonts w:hint="default"/>
        <w:lang w:val="en-nz" w:eastAsia="en-US" w:bidi="ar-SA"/>
      </w:rPr>
    </w:lvl>
    <w:lvl w:ilvl="2">
      <w:start w:val="0"/>
      <w:numFmt w:val="bullet"/>
      <w:lvlText w:val="•"/>
      <w:lvlJc w:val="left"/>
      <w:pPr>
        <w:ind w:left="3224" w:hanging="452"/>
      </w:pPr>
      <w:rPr>
        <w:rFonts w:hint="default"/>
        <w:lang w:val="en-nz" w:eastAsia="en-US" w:bidi="ar-SA"/>
      </w:rPr>
    </w:lvl>
    <w:lvl w:ilvl="3">
      <w:start w:val="0"/>
      <w:numFmt w:val="bullet"/>
      <w:lvlText w:val="•"/>
      <w:lvlJc w:val="left"/>
      <w:pPr>
        <w:ind w:left="4556" w:hanging="452"/>
      </w:pPr>
      <w:rPr>
        <w:rFonts w:hint="default"/>
        <w:lang w:val="en-nz" w:eastAsia="en-US" w:bidi="ar-SA"/>
      </w:rPr>
    </w:lvl>
    <w:lvl w:ilvl="4">
      <w:start w:val="0"/>
      <w:numFmt w:val="bullet"/>
      <w:lvlText w:val="•"/>
      <w:lvlJc w:val="left"/>
      <w:pPr>
        <w:ind w:left="5888" w:hanging="452"/>
      </w:pPr>
      <w:rPr>
        <w:rFonts w:hint="default"/>
        <w:lang w:val="en-nz" w:eastAsia="en-US" w:bidi="ar-SA"/>
      </w:rPr>
    </w:lvl>
    <w:lvl w:ilvl="5">
      <w:start w:val="0"/>
      <w:numFmt w:val="bullet"/>
      <w:lvlText w:val="•"/>
      <w:lvlJc w:val="left"/>
      <w:pPr>
        <w:ind w:left="7220" w:hanging="452"/>
      </w:pPr>
      <w:rPr>
        <w:rFonts w:hint="default"/>
        <w:lang w:val="en-nz" w:eastAsia="en-US" w:bidi="ar-SA"/>
      </w:rPr>
    </w:lvl>
    <w:lvl w:ilvl="6">
      <w:start w:val="0"/>
      <w:numFmt w:val="bullet"/>
      <w:lvlText w:val="•"/>
      <w:lvlJc w:val="left"/>
      <w:pPr>
        <w:ind w:left="8552" w:hanging="452"/>
      </w:pPr>
      <w:rPr>
        <w:rFonts w:hint="default"/>
        <w:lang w:val="en-nz" w:eastAsia="en-US" w:bidi="ar-SA"/>
      </w:rPr>
    </w:lvl>
    <w:lvl w:ilvl="7">
      <w:start w:val="0"/>
      <w:numFmt w:val="bullet"/>
      <w:lvlText w:val="•"/>
      <w:lvlJc w:val="left"/>
      <w:pPr>
        <w:ind w:left="9884" w:hanging="452"/>
      </w:pPr>
      <w:rPr>
        <w:rFonts w:hint="default"/>
        <w:lang w:val="en-nz" w:eastAsia="en-US" w:bidi="ar-SA"/>
      </w:rPr>
    </w:lvl>
    <w:lvl w:ilvl="8">
      <w:start w:val="0"/>
      <w:numFmt w:val="bullet"/>
      <w:lvlText w:val="•"/>
      <w:lvlJc w:val="left"/>
      <w:pPr>
        <w:ind w:left="11216" w:hanging="452"/>
      </w:pPr>
      <w:rPr>
        <w:rFonts w:hint="default"/>
        <w:lang w:val="en-nz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n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nz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0"/>
    </w:pPr>
    <w:rPr>
      <w:rFonts w:ascii="Arial" w:hAnsi="Arial" w:eastAsia="Arial" w:cs="Arial"/>
      <w:b/>
      <w:bCs/>
      <w:sz w:val="56"/>
      <w:szCs w:val="56"/>
      <w:lang w:val="en-nz" w:eastAsia="en-US" w:bidi="ar-SA"/>
    </w:rPr>
  </w:style>
  <w:style w:styleId="ListParagraph" w:type="paragraph">
    <w:name w:val="List Paragraph"/>
    <w:basedOn w:val="Normal"/>
    <w:uiPriority w:val="1"/>
    <w:qFormat/>
    <w:pPr>
      <w:ind w:left="551" w:right="222" w:hanging="452"/>
    </w:pPr>
    <w:rPr>
      <w:rFonts w:ascii="Arial" w:hAnsi="Arial" w:eastAsia="Arial" w:cs="Arial"/>
      <w:lang w:val="en-n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n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dc:title>Slide 1</dc:title>
  <dcterms:created xsi:type="dcterms:W3CDTF">2021-12-02T02:13:56Z</dcterms:created>
  <dcterms:modified xsi:type="dcterms:W3CDTF">2021-12-02T02:13:56Z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2021-12-02T00:00:00Z</vt:filetime>
  </property>
</Properties>
</file>